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84E" w:rsidRDefault="00D2384E">
      <w:r>
        <w:t>Adhesion Assay—</w:t>
      </w:r>
    </w:p>
    <w:p w:rsidR="002E0921" w:rsidRDefault="00D2384E">
      <w:r>
        <w:t xml:space="preserve">Adhesion assay performed essentially as described (16). Briefly, 96-well high protein binding plates (Greiner Bio-One) were coated for 3 h with 3g/ml rmICAM-1 (R&amp;D Systems) and blocked for 1 h with 1% bovine serum albumin. Cells were labeled with 0.5 g/ml </w:t>
      </w:r>
      <w:proofErr w:type="spellStart"/>
      <w:r>
        <w:t>Calcein</w:t>
      </w:r>
      <w:proofErr w:type="spellEnd"/>
      <w:r>
        <w:t>-AM (Invitrogen) for 15 min at 37° C, washed, and resuspended in RPMI supplemented with 5% FBS. Cells were left unstimulated or stimulated with 0.5 g biotinylated anti-CD3 (</w:t>
      </w:r>
      <w:proofErr w:type="spellStart"/>
      <w:r>
        <w:t>eBioscience</w:t>
      </w:r>
      <w:proofErr w:type="spellEnd"/>
      <w:r>
        <w:t xml:space="preserve">) and 1 g streptavidin per million cells, 20 ng/ml PMA, and 1 </w:t>
      </w:r>
      <w:proofErr w:type="spellStart"/>
      <w:r>
        <w:t>mM</w:t>
      </w:r>
      <w:proofErr w:type="spellEnd"/>
      <w:r>
        <w:t xml:space="preserve"> MnCl2 and allowed to adhere to plate for 25 min at 37° C. Following incubation, fluorescence was measured using Victor plate reader (PerkinElmer Life Sciences) and % adhesion calculated as the ratio of fluorescence after washing to initial fluorescence. Values are me</w:t>
      </w:r>
      <w:r>
        <w:t xml:space="preserve">an S.E. of three experiments. </w:t>
      </w:r>
      <w:bookmarkStart w:id="0" w:name="_GoBack"/>
      <w:bookmarkEnd w:id="0"/>
    </w:p>
    <w:sectPr w:rsidR="002E0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4E"/>
    <w:rsid w:val="002E0921"/>
    <w:rsid w:val="00946AF1"/>
    <w:rsid w:val="00D2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8DD7F"/>
  <w15:chartTrackingRefBased/>
  <w15:docId w15:val="{7E9AD7C0-38FC-4224-B5AA-FFB44E7E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 Haidar</dc:creator>
  <cp:keywords/>
  <dc:description/>
  <cp:lastModifiedBy>Hassan Haidar</cp:lastModifiedBy>
  <cp:revision>1</cp:revision>
  <dcterms:created xsi:type="dcterms:W3CDTF">2017-06-29T14:26:00Z</dcterms:created>
  <dcterms:modified xsi:type="dcterms:W3CDTF">2017-06-29T14:30:00Z</dcterms:modified>
</cp:coreProperties>
</file>